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hd w:fill="ffffff" w:val="clear"/>
        <w:spacing w:after="300" w:before="300" w:line="240" w:lineRule="auto"/>
        <w:rPr>
          <w:rFonts w:ascii="Trebuchet MS" w:cs="Trebuchet MS" w:eastAsia="Trebuchet MS" w:hAnsi="Trebuchet MS"/>
          <w:b w:val="1"/>
          <w:color w:val="134f5c"/>
          <w:sz w:val="40"/>
          <w:szCs w:val="4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134f5c"/>
          <w:sz w:val="40"/>
          <w:szCs w:val="40"/>
          <w:rtl w:val="0"/>
        </w:rPr>
        <w:t xml:space="preserve">PAYMENT ADVISORY FOR HL ASSURANCE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5029200</wp:posOffset>
            </wp:positionH>
            <wp:positionV relativeFrom="paragraph">
              <wp:posOffset>238125</wp:posOffset>
            </wp:positionV>
            <wp:extent cx="1169988" cy="319088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9988" cy="319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hd w:fill="ffffff" w:val="clear"/>
        <w:spacing w:after="300" w:before="300" w:line="240" w:lineRule="auto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To provide you with more flexibility and 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convenience,</w:t>
      </w:r>
      <w:r w:rsidDel="00000000" w:rsidR="00000000" w:rsidRPr="00000000">
        <w:rPr>
          <w:rFonts w:ascii="Comfortaa" w:cs="Comfortaa" w:eastAsia="Comfortaa" w:hAnsi="Comfortaa"/>
          <w:rtl w:val="0"/>
        </w:rPr>
        <w:t xml:space="preserve"> we are pleased to inform you that we are opening additional payment channels for premium payment. Appended below is the list of payment channels available for your easy reference:</w:t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rFonts w:ascii="Verdana" w:cs="Verdana" w:eastAsia="Verdana" w:hAnsi="Verdana"/>
          <w:color w:val="2020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6525"/>
        <w:tblGridChange w:id="0">
          <w:tblGrid>
            <w:gridCol w:w="2685"/>
            <w:gridCol w:w="65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  <w:shd w:fill="d8d1c7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BANK TRANSFER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Bank’s  Name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Bank Code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Branch Code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Beneficiary’s Name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Account No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: DBS BANK 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: 7171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: 003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: HL ASSURANCE PTE LTD SIF 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: 003-923396-5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  <w:shd w:fill="d8d1c7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DIGITAL PAYMENT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PAYNOW UEN </w:t>
            </w:r>
          </w:p>
        </w:tc>
        <w:tc>
          <w:tcPr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</w:tcPr>
          <w:p w:rsidR="00000000" w:rsidDel="00000000" w:rsidP="00000000" w:rsidRDefault="00000000" w:rsidRPr="00000000" w14:paraId="00000017">
            <w:pPr>
              <w:shd w:fill="ffffff" w:val="clear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201229558W965</w:t>
            </w:r>
          </w:p>
        </w:tc>
      </w:tr>
    </w:tbl>
    <w:p w:rsidR="00000000" w:rsidDel="00000000" w:rsidP="00000000" w:rsidRDefault="00000000" w:rsidRPr="00000000" w14:paraId="00000018">
      <w:pPr>
        <w:shd w:fill="ffffff" w:val="clear"/>
        <w:jc w:val="both"/>
        <w:rPr>
          <w:rFonts w:ascii="Verdana" w:cs="Verdana" w:eastAsia="Verdana" w:hAnsi="Verdana"/>
          <w:color w:val="2020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0.0" w:type="dxa"/>
        <w:jc w:val="left"/>
        <w:tblInd w:w="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6525"/>
        <w:tblGridChange w:id="0">
          <w:tblGrid>
            <w:gridCol w:w="2685"/>
            <w:gridCol w:w="652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  <w:shd w:fill="d8d1c7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AMOUNT PAYABLE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Amount  </w:t>
            </w:r>
          </w:p>
        </w:tc>
        <w:tc>
          <w:tcPr>
            <w:tcBorders>
              <w:top w:color="111111" w:space="0" w:sz="8" w:val="single"/>
              <w:left w:color="111111" w:space="0" w:sz="8" w:val="single"/>
              <w:bottom w:color="111111" w:space="0" w:sz="8" w:val="single"/>
              <w:right w:color="111111" w:space="0" w:sz="8" w:val="single"/>
            </w:tcBorders>
          </w:tcPr>
          <w:p w:rsidR="00000000" w:rsidDel="00000000" w:rsidP="00000000" w:rsidRDefault="00000000" w:rsidRPr="00000000" w14:paraId="0000001C">
            <w:pPr>
              <w:shd w:fill="ffffff" w:val="clear"/>
              <w:rPr>
                <w:rFonts w:ascii="Comfortaa" w:cs="Comfortaa" w:eastAsia="Comfortaa" w:hAnsi="Comfortaa"/>
                <w:highlight w:val="white"/>
              </w:rPr>
            </w:pPr>
            <w:r w:rsidDel="00000000" w:rsidR="00000000" w:rsidRPr="00000000">
              <w:rPr>
                <w:rFonts w:ascii="Comfortaa" w:cs="Comfortaa" w:eastAsia="Comfortaa" w:hAnsi="Comfortaa"/>
                <w:highlight w:val="white"/>
                <w:rtl w:val="0"/>
              </w:rPr>
              <w:t xml:space="preserve">$ </w:t>
            </w:r>
          </w:p>
        </w:tc>
      </w:tr>
    </w:tbl>
    <w:p w:rsidR="00000000" w:rsidDel="00000000" w:rsidP="00000000" w:rsidRDefault="00000000" w:rsidRPr="00000000" w14:paraId="0000001D">
      <w:pPr>
        <w:shd w:fill="ffffff" w:val="clear"/>
        <w:spacing w:after="240" w:before="240" w:lineRule="auto"/>
        <w:ind w:left="720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hd w:fill="ffffff" w:val="clear"/>
        <w:spacing w:after="240" w:before="240" w:line="276" w:lineRule="auto"/>
        <w:ind w:left="720" w:firstLine="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Verdana"/>
  <w:font w:name="Arial Black">
    <w:embedRegular w:fontKey="{00000000-0000-0000-0000-000000000000}" r:id="rId1" w:subsetted="0"/>
  </w:font>
  <w:font w:name="Comfortaa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shd w:fill="ffffff" w:val="clear"/>
      <w:spacing w:after="240" w:before="240" w:lineRule="auto"/>
      <w:ind w:left="0" w:firstLine="0"/>
      <w:jc w:val="both"/>
      <w:rPr>
        <w:rFonts w:ascii="Arial Black" w:cs="Arial Black" w:eastAsia="Arial Black" w:hAnsi="Arial Black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-342899</wp:posOffset>
          </wp:positionV>
          <wp:extent cx="7777163" cy="1715551"/>
          <wp:effectExtent b="0" l="0" r="0" t="0"/>
          <wp:wrapTopAndBottom distB="114300" distT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7163" cy="171555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Relationship Id="rId2" Type="http://schemas.openxmlformats.org/officeDocument/2006/relationships/font" Target="fonts/Comfortaa-regular.ttf"/><Relationship Id="rId3" Type="http://schemas.openxmlformats.org/officeDocument/2006/relationships/font" Target="fonts/Comfortaa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